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</w:t>
      </w:r>
      <w:r w:rsidR="00A321E0">
        <w:rPr>
          <w:rFonts w:ascii="Times New Roman" w:hAnsi="Times New Roman" w:cs="Times New Roman"/>
          <w:sz w:val="28"/>
          <w:szCs w:val="28"/>
          <w:u w:val="single"/>
        </w:rPr>
        <w:t xml:space="preserve">посаду провідного </w:t>
      </w:r>
      <w:r w:rsidR="00B75F00">
        <w:rPr>
          <w:rFonts w:ascii="Times New Roman" w:hAnsi="Times New Roman" w:cs="Times New Roman"/>
          <w:sz w:val="28"/>
          <w:szCs w:val="28"/>
          <w:u w:val="single"/>
        </w:rPr>
        <w:t xml:space="preserve">спеціаліста </w:t>
      </w:r>
      <w:r w:rsidR="00517490">
        <w:rPr>
          <w:rFonts w:ascii="Times New Roman" w:hAnsi="Times New Roman" w:cs="Times New Roman"/>
          <w:sz w:val="28"/>
          <w:szCs w:val="28"/>
          <w:u w:val="single"/>
        </w:rPr>
        <w:t xml:space="preserve"> відділу </w:t>
      </w:r>
      <w:r w:rsidR="0005639D">
        <w:rPr>
          <w:rFonts w:ascii="Times New Roman" w:hAnsi="Times New Roman" w:cs="Times New Roman"/>
          <w:sz w:val="28"/>
          <w:szCs w:val="28"/>
          <w:u w:val="single"/>
        </w:rPr>
        <w:t>інформаційного забезпечення державного земельного кадастру та обліку земель</w:t>
      </w:r>
      <w:r w:rsidR="00D17154">
        <w:rPr>
          <w:rFonts w:ascii="Times New Roman" w:hAnsi="Times New Roman" w:cs="Times New Roman"/>
          <w:sz w:val="28"/>
          <w:szCs w:val="28"/>
          <w:u w:val="single"/>
        </w:rPr>
        <w:t xml:space="preserve"> управління державного земельного кадастру</w:t>
      </w:r>
    </w:p>
    <w:p w:rsidR="00A321E0" w:rsidRPr="0005639D" w:rsidRDefault="00365517" w:rsidP="0005639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639D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05639D">
        <w:rPr>
          <w:rFonts w:ascii="Times New Roman" w:hAnsi="Times New Roman" w:cs="Times New Roman"/>
          <w:sz w:val="28"/>
          <w:szCs w:val="28"/>
        </w:rPr>
        <w:t>:</w:t>
      </w:r>
      <w:r w:rsidR="00B93873" w:rsidRPr="00056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39D" w:rsidRPr="0005639D" w:rsidRDefault="0005639D" w:rsidP="0005639D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639D">
        <w:rPr>
          <w:rFonts w:ascii="Times New Roman" w:hAnsi="Times New Roman" w:cs="Times New Roman"/>
          <w:sz w:val="28"/>
          <w:szCs w:val="28"/>
        </w:rPr>
        <w:t xml:space="preserve">Участь у здійсненні інформаційного забезпечення Державного земельного кадастру при його веденні в установленому порядку, інформаційно-довідкової та аналітичної роботи з питань компетенції відділу інформаційного забезпечення державного земельного кадастру та обліку земель </w:t>
      </w:r>
      <w:proofErr w:type="spellStart"/>
      <w:r w:rsidRPr="0005639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5639D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земельного кадастру</w:t>
      </w:r>
      <w:r w:rsidRPr="0005639D">
        <w:rPr>
          <w:rFonts w:ascii="Times New Roman" w:hAnsi="Times New Roman" w:cs="Times New Roman"/>
          <w:sz w:val="28"/>
          <w:szCs w:val="28"/>
        </w:rPr>
        <w:t xml:space="preserve"> (надалі – Відділ).</w:t>
      </w:r>
    </w:p>
    <w:p w:rsidR="0005639D" w:rsidRPr="0005639D" w:rsidRDefault="0005639D" w:rsidP="0005639D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639D">
        <w:rPr>
          <w:rFonts w:ascii="Times New Roman" w:hAnsi="Times New Roman" w:cs="Times New Roman"/>
          <w:sz w:val="28"/>
          <w:szCs w:val="28"/>
        </w:rPr>
        <w:t>Готує проекти відповідей на запити державних органів, органів місцевого самоврядування, а також підприємств, установ, організацій, та громадян з питань, що стосуються діяльності Відділу і подає заступнику начальника управління – начальнику відділу на розгляд.</w:t>
      </w:r>
    </w:p>
    <w:p w:rsidR="0005639D" w:rsidRPr="0005639D" w:rsidRDefault="0005639D" w:rsidP="0005639D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39D">
        <w:rPr>
          <w:rFonts w:ascii="Times New Roman" w:hAnsi="Times New Roman" w:cs="Times New Roman"/>
          <w:sz w:val="28"/>
          <w:szCs w:val="28"/>
          <w:lang w:val="ru-RU"/>
        </w:rPr>
        <w:t xml:space="preserve">Участь у </w:t>
      </w:r>
      <w:proofErr w:type="spellStart"/>
      <w:r w:rsidRPr="0005639D">
        <w:rPr>
          <w:rFonts w:ascii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0563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5639D">
        <w:rPr>
          <w:rFonts w:ascii="Times New Roman" w:hAnsi="Times New Roman" w:cs="Times New Roman"/>
          <w:sz w:val="28"/>
          <w:szCs w:val="28"/>
          <w:lang w:val="ru-RU"/>
        </w:rPr>
        <w:t>поданні</w:t>
      </w:r>
      <w:proofErr w:type="spellEnd"/>
      <w:r w:rsidRPr="0005639D">
        <w:rPr>
          <w:rFonts w:ascii="Times New Roman" w:hAnsi="Times New Roman" w:cs="Times New Roman"/>
          <w:sz w:val="28"/>
          <w:szCs w:val="28"/>
          <w:lang w:val="ru-RU"/>
        </w:rPr>
        <w:t xml:space="preserve"> до Держгеокадастру </w:t>
      </w:r>
      <w:proofErr w:type="spellStart"/>
      <w:r w:rsidRPr="0005639D">
        <w:rPr>
          <w:rFonts w:ascii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05639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5639D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05639D">
        <w:rPr>
          <w:rFonts w:ascii="Times New Roman" w:hAnsi="Times New Roman" w:cs="Times New Roman"/>
          <w:sz w:val="28"/>
          <w:szCs w:val="28"/>
          <w:lang w:val="ru-RU"/>
        </w:rPr>
        <w:t xml:space="preserve"> земель.</w:t>
      </w:r>
    </w:p>
    <w:p w:rsidR="0005639D" w:rsidRPr="0005639D" w:rsidRDefault="0005639D" w:rsidP="0005639D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639D">
        <w:rPr>
          <w:rFonts w:ascii="Times New Roman" w:hAnsi="Times New Roman" w:cs="Times New Roman"/>
          <w:sz w:val="28"/>
          <w:szCs w:val="28"/>
        </w:rPr>
        <w:t>Забезпечує доступу до публічної інформації, що перебуває у володінні Відділу.</w:t>
      </w:r>
    </w:p>
    <w:p w:rsidR="0005639D" w:rsidRPr="0005639D" w:rsidRDefault="0005639D" w:rsidP="0005639D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639D">
        <w:rPr>
          <w:rFonts w:ascii="Times New Roman" w:hAnsi="Times New Roman" w:cs="Times New Roman"/>
          <w:sz w:val="28"/>
          <w:szCs w:val="28"/>
        </w:rPr>
        <w:t>Готує проекти наказів організаційно-розпорядчого характеру Головного управління Держгеокадастру у Закарпатській області за напрямом діяльності Відділу.</w:t>
      </w:r>
    </w:p>
    <w:p w:rsidR="0005639D" w:rsidRPr="0005639D" w:rsidRDefault="0005639D" w:rsidP="0005639D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639D">
        <w:rPr>
          <w:rFonts w:ascii="Times New Roman" w:hAnsi="Times New Roman" w:cs="Times New Roman"/>
          <w:sz w:val="28"/>
          <w:szCs w:val="28"/>
        </w:rPr>
        <w:t>Участь в організації діловодства у Відділі.</w:t>
      </w:r>
    </w:p>
    <w:p w:rsidR="0005639D" w:rsidRPr="0005639D" w:rsidRDefault="0005639D" w:rsidP="0005639D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639D">
        <w:rPr>
          <w:rFonts w:ascii="Times New Roman" w:hAnsi="Times New Roman" w:cs="Times New Roman"/>
          <w:sz w:val="28"/>
          <w:szCs w:val="28"/>
        </w:rPr>
        <w:t>Участь у підготовці нарад з питань, що належать до компетенції Відділу.</w:t>
      </w:r>
    </w:p>
    <w:p w:rsidR="00B75F00" w:rsidRPr="0005639D" w:rsidRDefault="0005639D" w:rsidP="0005639D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639D">
        <w:rPr>
          <w:rFonts w:ascii="Times New Roman" w:hAnsi="Times New Roman" w:cs="Times New Roman"/>
          <w:sz w:val="28"/>
          <w:szCs w:val="28"/>
        </w:rPr>
        <w:t>Виконує інші доручення начальника Відділу.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Default="00DC42E8" w:rsidP="0051749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 w:cs="Times New Roman"/>
          <w:sz w:val="28"/>
          <w:szCs w:val="28"/>
        </w:rPr>
        <w:t>-</w:t>
      </w:r>
      <w:r w:rsidR="00DA288E" w:rsidRPr="00B75F00">
        <w:rPr>
          <w:rFonts w:ascii="Times New Roman" w:hAnsi="Times New Roman" w:cs="Times New Roman"/>
          <w:sz w:val="28"/>
          <w:szCs w:val="28"/>
        </w:rPr>
        <w:t xml:space="preserve"> </w:t>
      </w:r>
      <w:r w:rsidRPr="00B75F00">
        <w:rPr>
          <w:rFonts w:ascii="Times New Roman" w:hAnsi="Times New Roman" w:cs="Times New Roman"/>
          <w:sz w:val="28"/>
          <w:szCs w:val="28"/>
        </w:rPr>
        <w:t xml:space="preserve">вища </w:t>
      </w:r>
      <w:r w:rsidR="00B75F00" w:rsidRPr="00B75F00">
        <w:rPr>
          <w:rFonts w:ascii="Times New Roman" w:hAnsi="Times New Roman" w:cs="Times New Roman"/>
          <w:sz w:val="28"/>
          <w:szCs w:val="28"/>
        </w:rPr>
        <w:t xml:space="preserve">освіта не нижче молодшого бакалавра або бакалавра у </w:t>
      </w:r>
      <w:r w:rsidR="0005639D">
        <w:rPr>
          <w:rFonts w:ascii="Times New Roman" w:hAnsi="Times New Roman" w:cs="Times New Roman"/>
          <w:sz w:val="28"/>
          <w:szCs w:val="28"/>
        </w:rPr>
        <w:t xml:space="preserve">земельній </w:t>
      </w:r>
      <w:r w:rsidR="00B75F00" w:rsidRPr="00B75F00">
        <w:rPr>
          <w:rFonts w:ascii="Times New Roman" w:hAnsi="Times New Roman" w:cs="Times New Roman"/>
          <w:sz w:val="28"/>
          <w:szCs w:val="28"/>
        </w:rPr>
        <w:t>галузі</w:t>
      </w:r>
      <w:r w:rsidRPr="00B75F00">
        <w:rPr>
          <w:rFonts w:ascii="Times New Roman" w:hAnsi="Times New Roman" w:cs="Times New Roman"/>
          <w:sz w:val="28"/>
          <w:szCs w:val="28"/>
        </w:rPr>
        <w:t>;</w:t>
      </w:r>
    </w:p>
    <w:p w:rsidR="0005639D" w:rsidRPr="00B75F00" w:rsidRDefault="0005639D" w:rsidP="0051749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досвід роботи – не обов'язковий;</w:t>
      </w:r>
    </w:p>
    <w:p w:rsidR="00B75F00" w:rsidRDefault="00DC42E8" w:rsidP="00B75F0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- володіння державною мовою</w:t>
      </w:r>
      <w:r w:rsidR="00B75F00">
        <w:rPr>
          <w:rFonts w:ascii="Times New Roman" w:hAnsi="Times New Roman" w:cs="Times New Roman"/>
          <w:sz w:val="28"/>
          <w:szCs w:val="28"/>
        </w:rPr>
        <w:t>.</w:t>
      </w:r>
    </w:p>
    <w:p w:rsidR="00B4449D" w:rsidRPr="00B75F00" w:rsidRDefault="00A2040B" w:rsidP="00B75F0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F00">
        <w:rPr>
          <w:rFonts w:ascii="Times New Roman" w:hAnsi="Times New Roman"/>
          <w:sz w:val="28"/>
          <w:szCs w:val="28"/>
        </w:rPr>
        <w:t>Знання земельного законодавства, законодавчих та нормативно-правових актів, що регулюють діяльність у сфері земельних відносин</w:t>
      </w:r>
      <w:r w:rsidR="00A16469">
        <w:rPr>
          <w:rFonts w:ascii="Times New Roman" w:hAnsi="Times New Roman"/>
          <w:sz w:val="28"/>
          <w:szCs w:val="28"/>
        </w:rPr>
        <w:t xml:space="preserve">. </w:t>
      </w:r>
      <w:r w:rsidRPr="00B75F00">
        <w:rPr>
          <w:rFonts w:ascii="Times New Roman" w:hAnsi="Times New Roman"/>
          <w:sz w:val="28"/>
          <w:szCs w:val="28"/>
        </w:rPr>
        <w:t>Уміння застосовувати норми законодавства на практиці.</w:t>
      </w: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A321E0">
        <w:rPr>
          <w:rFonts w:ascii="Times New Roman" w:hAnsi="Times New Roman" w:cs="Times New Roman"/>
          <w:sz w:val="28"/>
          <w:szCs w:val="28"/>
        </w:rPr>
        <w:t>11</w:t>
      </w:r>
      <w:r w:rsidR="00D17154">
        <w:rPr>
          <w:rFonts w:ascii="Times New Roman" w:hAnsi="Times New Roman" w:cs="Times New Roman"/>
          <w:sz w:val="28"/>
          <w:szCs w:val="28"/>
        </w:rPr>
        <w:t> </w:t>
      </w:r>
      <w:r w:rsidR="00A321E0">
        <w:rPr>
          <w:rFonts w:ascii="Times New Roman" w:hAnsi="Times New Roman" w:cs="Times New Roman"/>
          <w:sz w:val="28"/>
          <w:szCs w:val="28"/>
        </w:rPr>
        <w:t>855</w:t>
      </w:r>
      <w:r w:rsidR="00D17154">
        <w:rPr>
          <w:rFonts w:ascii="Times New Roman" w:hAnsi="Times New Roman" w:cs="Times New Roman"/>
          <w:sz w:val="28"/>
          <w:szCs w:val="28"/>
        </w:rPr>
        <w:t xml:space="preserve"> </w:t>
      </w:r>
      <w:r w:rsidRPr="00DC42E8">
        <w:rPr>
          <w:rFonts w:ascii="Times New Roman" w:hAnsi="Times New Roman" w:cs="Times New Roman"/>
          <w:sz w:val="28"/>
          <w:szCs w:val="28"/>
        </w:rPr>
        <w:t>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C42DB3" w:rsidRDefault="00C42DB3" w:rsidP="00C42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C42DB3" w:rsidRDefault="00C42DB3" w:rsidP="00C42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резюме у довільній формі;</w:t>
      </w:r>
    </w:p>
    <w:p w:rsidR="00C42DB3" w:rsidRDefault="00C42DB3" w:rsidP="00C42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C42DB3" w:rsidRDefault="00C42DB3" w:rsidP="00C42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833D8C" w:rsidRPr="00520681" w:rsidRDefault="00365517" w:rsidP="00833D8C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833D8C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833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3D8C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D17154">
        <w:rPr>
          <w:rFonts w:ascii="Times New Roman" w:hAnsi="Times New Roman" w:cs="Times New Roman"/>
          <w:b/>
          <w:sz w:val="28"/>
          <w:szCs w:val="28"/>
        </w:rPr>
        <w:t>3</w:t>
      </w:r>
      <w:r w:rsidR="008A02F7">
        <w:rPr>
          <w:rFonts w:ascii="Times New Roman" w:hAnsi="Times New Roman" w:cs="Times New Roman"/>
          <w:b/>
          <w:sz w:val="28"/>
          <w:szCs w:val="28"/>
        </w:rPr>
        <w:t>1</w:t>
      </w:r>
      <w:r w:rsidR="00D17154">
        <w:rPr>
          <w:rFonts w:ascii="Times New Roman" w:hAnsi="Times New Roman" w:cs="Times New Roman"/>
          <w:b/>
          <w:sz w:val="28"/>
          <w:szCs w:val="28"/>
        </w:rPr>
        <w:t>.</w:t>
      </w:r>
      <w:r w:rsidR="008A02F7">
        <w:rPr>
          <w:rFonts w:ascii="Times New Roman" w:hAnsi="Times New Roman" w:cs="Times New Roman"/>
          <w:b/>
          <w:sz w:val="28"/>
          <w:szCs w:val="28"/>
        </w:rPr>
        <w:t>12</w:t>
      </w:r>
      <w:r w:rsidR="00D17154">
        <w:rPr>
          <w:rFonts w:ascii="Times New Roman" w:hAnsi="Times New Roman" w:cs="Times New Roman"/>
          <w:b/>
          <w:sz w:val="28"/>
          <w:szCs w:val="28"/>
        </w:rPr>
        <w:t>.2025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833D8C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0063"/>
    <w:multiLevelType w:val="hybridMultilevel"/>
    <w:tmpl w:val="C59EBA90"/>
    <w:lvl w:ilvl="0" w:tplc="36F47A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4124"/>
    <w:multiLevelType w:val="hybridMultilevel"/>
    <w:tmpl w:val="9B92CCDA"/>
    <w:lvl w:ilvl="0" w:tplc="0338C7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D21F6E"/>
    <w:multiLevelType w:val="hybridMultilevel"/>
    <w:tmpl w:val="191462A4"/>
    <w:lvl w:ilvl="0" w:tplc="10922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A73F6D"/>
    <w:multiLevelType w:val="hybridMultilevel"/>
    <w:tmpl w:val="83D4056C"/>
    <w:lvl w:ilvl="0" w:tplc="0AE09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608E4"/>
    <w:multiLevelType w:val="hybridMultilevel"/>
    <w:tmpl w:val="D736C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F7132"/>
    <w:multiLevelType w:val="hybridMultilevel"/>
    <w:tmpl w:val="85E89C50"/>
    <w:lvl w:ilvl="0" w:tplc="41B63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FA32041"/>
    <w:multiLevelType w:val="hybridMultilevel"/>
    <w:tmpl w:val="55CCED20"/>
    <w:lvl w:ilvl="0" w:tplc="DB4C77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39D"/>
    <w:rsid w:val="00056B9C"/>
    <w:rsid w:val="00066468"/>
    <w:rsid w:val="002C0380"/>
    <w:rsid w:val="00365517"/>
    <w:rsid w:val="003C1CEF"/>
    <w:rsid w:val="004457BA"/>
    <w:rsid w:val="00517490"/>
    <w:rsid w:val="0057235C"/>
    <w:rsid w:val="005D6B01"/>
    <w:rsid w:val="006B5FAF"/>
    <w:rsid w:val="0073328D"/>
    <w:rsid w:val="007F222D"/>
    <w:rsid w:val="00833D8C"/>
    <w:rsid w:val="0084740A"/>
    <w:rsid w:val="00873C8E"/>
    <w:rsid w:val="008A02F7"/>
    <w:rsid w:val="0094625A"/>
    <w:rsid w:val="00A16469"/>
    <w:rsid w:val="00A2040B"/>
    <w:rsid w:val="00A321E0"/>
    <w:rsid w:val="00AF344A"/>
    <w:rsid w:val="00B126E2"/>
    <w:rsid w:val="00B30C70"/>
    <w:rsid w:val="00B4449D"/>
    <w:rsid w:val="00B65AE3"/>
    <w:rsid w:val="00B75F00"/>
    <w:rsid w:val="00B93873"/>
    <w:rsid w:val="00C00EEC"/>
    <w:rsid w:val="00C42DB3"/>
    <w:rsid w:val="00C722DB"/>
    <w:rsid w:val="00D17154"/>
    <w:rsid w:val="00D65F23"/>
    <w:rsid w:val="00DA288E"/>
    <w:rsid w:val="00DC42E8"/>
    <w:rsid w:val="00E1338C"/>
    <w:rsid w:val="00E23424"/>
    <w:rsid w:val="00E5091D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603DC-BBAD-49E8-AE81-13950CC0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2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2040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A204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204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6">
    <w:name w:val="Основной текст (без абзаца) (Ch_6 Міністерства)"/>
    <w:basedOn w:val="a"/>
    <w:uiPriority w:val="99"/>
    <w:rsid w:val="00517490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rvps2">
    <w:name w:val="rvps2"/>
    <w:basedOn w:val="a"/>
    <w:rsid w:val="0051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rsid w:val="00517490"/>
  </w:style>
  <w:style w:type="character" w:customStyle="1" w:styleId="rvts0">
    <w:name w:val="rvts0"/>
    <w:rsid w:val="00DA288E"/>
    <w:rPr>
      <w:rFonts w:cs="Times New Roman"/>
    </w:rPr>
  </w:style>
  <w:style w:type="paragraph" w:customStyle="1" w:styleId="aa">
    <w:name w:val="[Немає стилю абзацу]"/>
    <w:uiPriority w:val="99"/>
    <w:rsid w:val="000563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TableTABL">
    <w:name w:val="Table (TABL)"/>
    <w:basedOn w:val="a"/>
    <w:uiPriority w:val="99"/>
    <w:rsid w:val="0005639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2025-09-30T09:43:00Z</dcterms:created>
  <dcterms:modified xsi:type="dcterms:W3CDTF">2025-09-30T09:43:00Z</dcterms:modified>
</cp:coreProperties>
</file>