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751867" w:rsidRDefault="0094625A" w:rsidP="00B0387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51867">
        <w:rPr>
          <w:rFonts w:ascii="Times New Roman" w:hAnsi="Times New Roman" w:cs="Times New Roman"/>
          <w:sz w:val="28"/>
          <w:szCs w:val="28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 w:rsidRPr="00751867">
        <w:rPr>
          <w:rFonts w:ascii="Times New Roman" w:hAnsi="Times New Roman" w:cs="Times New Roman"/>
          <w:sz w:val="28"/>
          <w:szCs w:val="28"/>
        </w:rPr>
        <w:t xml:space="preserve"> </w:t>
      </w:r>
      <w:r w:rsidR="00C15204" w:rsidRPr="00751867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4F3D4D" w:rsidRPr="00751867">
        <w:rPr>
          <w:rFonts w:ascii="Times New Roman" w:hAnsi="Times New Roman" w:cs="Times New Roman"/>
          <w:sz w:val="28"/>
          <w:szCs w:val="28"/>
        </w:rPr>
        <w:t>державного контролю за додержанням земельного законодавства та оперативного реагування</w:t>
      </w:r>
      <w:r w:rsidR="00520B84" w:rsidRPr="00751867">
        <w:rPr>
          <w:rFonts w:ascii="Times New Roman" w:hAnsi="Times New Roman" w:cs="Times New Roman"/>
          <w:sz w:val="28"/>
          <w:szCs w:val="28"/>
        </w:rPr>
        <w:t xml:space="preserve"> управління з контролю за використанням та охороною земель</w:t>
      </w:r>
      <w:r w:rsidR="00C15204" w:rsidRPr="0075186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4F3D4D" w:rsidRDefault="00365517" w:rsidP="004F3D4D">
      <w:pPr>
        <w:pStyle w:val="a9"/>
        <w:spacing w:line="240" w:lineRule="auto"/>
        <w:ind w:left="-23"/>
        <w:jc w:val="both"/>
        <w:textAlignment w:val="auto"/>
        <w:rPr>
          <w:lang w:val="ru-RU"/>
        </w:rPr>
      </w:pPr>
      <w:r w:rsidRPr="00B03875">
        <w:rPr>
          <w:b/>
          <w:sz w:val="28"/>
          <w:szCs w:val="28"/>
          <w:lang w:val="uk-UA"/>
        </w:rPr>
        <w:t>Основні посадові обов’язки</w:t>
      </w:r>
      <w:r w:rsidRPr="004F3D4D">
        <w:rPr>
          <w:sz w:val="28"/>
          <w:szCs w:val="28"/>
          <w:lang w:val="ru-RU"/>
        </w:rPr>
        <w:t>:</w:t>
      </w:r>
      <w:r w:rsidR="00B93873" w:rsidRPr="004F3D4D">
        <w:rPr>
          <w:lang w:val="ru-RU"/>
        </w:rPr>
        <w:t xml:space="preserve"> </w:t>
      </w:r>
    </w:p>
    <w:p w:rsidR="004F3D4D" w:rsidRDefault="004F3D4D" w:rsidP="004F3D4D">
      <w:pPr>
        <w:pStyle w:val="a9"/>
        <w:spacing w:line="240" w:lineRule="auto"/>
        <w:ind w:left="-23"/>
        <w:jc w:val="both"/>
        <w:textAlignment w:val="auto"/>
        <w:rPr>
          <w:lang w:val="uk-UA"/>
        </w:rPr>
      </w:pPr>
    </w:p>
    <w:p w:rsidR="004F3D4D" w:rsidRPr="003936F8" w:rsidRDefault="004F3D4D" w:rsidP="004F3D4D">
      <w:pPr>
        <w:pStyle w:val="a9"/>
        <w:numPr>
          <w:ilvl w:val="0"/>
          <w:numId w:val="11"/>
        </w:numPr>
        <w:spacing w:line="240" w:lineRule="auto"/>
        <w:ind w:left="0" w:firstLine="709"/>
        <w:jc w:val="both"/>
        <w:textAlignment w:val="auto"/>
        <w:rPr>
          <w:lang w:val="uk-UA"/>
        </w:rPr>
      </w:pPr>
      <w:r w:rsidRPr="003936F8">
        <w:rPr>
          <w:lang w:val="uk-UA"/>
        </w:rPr>
        <w:t>Здійснює державний нагляд (контроль) за використанням та охороною земель усіх категорій та форм власності: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у частині додержання вимог земельного законодавства, використанням та охорони земель за: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додержанням органами державної влади, органами місцевого самоврядування, юридичними та фізичними особами вимог земельного законодавства України та встановленого порядку набуття і реалізації права на землю;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виконанням вимог щодо використання земельних ділянок за цільовим призначенням;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 вимог земельного законодавства в процесі укладання цивільно-правових угод, передачі у власність,  надання у користування, в тому числі в оренду, вилучення (викупу) земельних ділянок;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веденням державного обліку і реєстрації земель, достовірністю інформації про земельні ділянки та їх використання;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розміщенням, проектуванням, будівництвом та введенням в дію об’єктів, що негативно впливають або можуть вплинути на стан земель;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виконанням комплексу необхідних заходів щодо захисту земель від ерозії, селів, підтоплення, заболочення, вторинного засолення, пересушення,  ущільнення, псування, забруднення, засмічення відходами, заростання бур’янами, чагарниками та дрібноліссям;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додержанням  строків своєчасного повернення тимчасово зайнятих земельних ділянок та обов'язкового виконання заходів щодо приведення їх у стан, придатний для використання за призначенням;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виконанням умов зняття, збереження і використання родючого шару ґрунту під час проведення гірничодобувних, геологорозвідувальних, будівельних та інших робіт, пов'язаних із порушенням ґрунтового покриву, своєчасним проведенням рекультивації порушених земель в обсягах, передбачених робочим проектом землеустрою;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додержанням правил, установленого режиму експлуатації протиерозійних, гідротехнічних споруд, збереженням захисних насаджень і межових знаків;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додержанням встановленого законодавством порядку визначення та відшкодування втрат лісогосподарського виробництва;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додержанням строків розгляду заяв чи клопотань щодо набуття і реалізацію прав на землю;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у частині родючості ґрунтів за: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зміною показників якісного стану ґрунтів у результаті проведення господарської діяльності на землях сільськогосподарського призначення;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своєчасним проведенням підприємствами, установами, організаціями всіх форм власності заходів щодо збереження, відтворення та підвищення родючості ґрунтів;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у частині проведення планових та позапланових перевірок за: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об’єктом державного контролю;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суб’єктами господарювання;</w:t>
      </w:r>
    </w:p>
    <w:p w:rsidR="00C15204" w:rsidRDefault="004F3D4D" w:rsidP="004F3D4D">
      <w:pPr>
        <w:pStyle w:val="a8"/>
        <w:ind w:firstLine="709"/>
        <w:jc w:val="both"/>
      </w:pPr>
      <w:r w:rsidRPr="003936F8">
        <w:rPr>
          <w:rFonts w:ascii="Times New Roman" w:hAnsi="Times New Roman"/>
          <w:sz w:val="24"/>
          <w:szCs w:val="24"/>
        </w:rPr>
        <w:t>відповідністю власників земельних ділянок сільськогосподарського призначення вимогам, визначених статтею 130 Земельного кодексу України, у випадках та у порядку, визначених законодавством у сфері здійснення державного контролю за використанням та охороною земель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lastRenderedPageBreak/>
        <w:t>Обстежує земельні ділянки, які підлягають рекультивації, та обстежує земельні ділянки, яким заподіяна шкода внаслідок самовільного зайняття земельних ділянок, використання не за цільовим призначенням, псування земель, порушення режиму, нормативів і правил їх використання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</w:pPr>
      <w:r w:rsidRPr="003936F8">
        <w:rPr>
          <w:rFonts w:ascii="Times New Roman" w:hAnsi="Times New Roman"/>
          <w:sz w:val="24"/>
          <w:szCs w:val="24"/>
        </w:rPr>
        <w:t>Бере участь у роботі комісій при прийнятті в експлуатацію меліоративних систем і рекультивованих земель, захисних лісонасаджень, протиерозійних гідротехнічних споруд та інших об’єктів, які споруджуються з метою підвищення родючості ґрунтів та забезпечення охорони земель</w:t>
      </w:r>
    </w:p>
    <w:p w:rsidR="004F3D4D" w:rsidRPr="004F3D4D" w:rsidRDefault="004F3D4D" w:rsidP="004F3D4D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3D4D">
        <w:rPr>
          <w:rFonts w:ascii="Times New Roman" w:hAnsi="Times New Roman"/>
          <w:color w:val="000000"/>
          <w:sz w:val="24"/>
          <w:szCs w:val="24"/>
        </w:rPr>
        <w:t>Вносить у встановленому порядку до органів виконавчої влади або органів місцевого самоврядування клопотання щодо: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36F8">
        <w:rPr>
          <w:rFonts w:ascii="Times New Roman" w:hAnsi="Times New Roman"/>
          <w:color w:val="000000"/>
          <w:sz w:val="24"/>
          <w:szCs w:val="24"/>
        </w:rPr>
        <w:t xml:space="preserve">приведення у відповідність із законодавством прийнятих ними рішень з питань регулювання земельних відносин, використання та охорони земель; 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36F8">
        <w:rPr>
          <w:rFonts w:ascii="Times New Roman" w:hAnsi="Times New Roman"/>
          <w:color w:val="000000"/>
          <w:sz w:val="24"/>
          <w:szCs w:val="24"/>
        </w:rPr>
        <w:t xml:space="preserve">обмеження або зупинення освоєння земельних ділянок у разі розробки корисних копалин, у тому числі торфу, проведення геологорозвідувальних, пошукових та інших робіт з порушенням вимог земельного законодавства; 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 xml:space="preserve">припинення будівництва та експлуатації об'єктів у разі порушення вимог земельного законодавства до повного усунення виявлених порушень і ліквідації їх наслідків; </w:t>
      </w:r>
    </w:p>
    <w:p w:rsidR="004F3D4D" w:rsidRDefault="004F3D4D" w:rsidP="004F3D4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припинення права користування земельною ділянкою відповідно до закону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Готує пропозиції щодо письмового звернення до відповідної кваліфікаційної (екзаменаційної) комісії про позбавлення сертифікованого інженера-землевпорядника, інженера-геодезиста кваліфікаційного сертифіката (його анулювання), а оцінювача –кваліфікаційного свідоцтва оцінювача</w:t>
      </w:r>
      <w:r w:rsidRPr="004F3D4D">
        <w:rPr>
          <w:rFonts w:ascii="Times New Roman" w:hAnsi="Times New Roman"/>
          <w:sz w:val="24"/>
          <w:szCs w:val="24"/>
        </w:rPr>
        <w:t xml:space="preserve"> </w:t>
      </w:r>
      <w:r w:rsidRPr="003936F8">
        <w:rPr>
          <w:rFonts w:ascii="Times New Roman" w:hAnsi="Times New Roman"/>
          <w:sz w:val="24"/>
          <w:szCs w:val="24"/>
        </w:rPr>
        <w:t>з експертної грошової оцінки земельних ділянок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щодо її відшкодування щодо земель державної власності сільськогосподарського призначення в установленому законодавством порядку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</w:pPr>
      <w:r w:rsidRPr="003936F8">
        <w:rPr>
          <w:rFonts w:ascii="Times New Roman" w:hAnsi="Times New Roman"/>
          <w:sz w:val="24"/>
          <w:szCs w:val="24"/>
        </w:rPr>
        <w:t>Готує пропозиції щодо подання позову про конфіскацію земельної ділянки у випадках, визначених законодавством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</w:pPr>
      <w:r w:rsidRPr="003936F8">
        <w:rPr>
          <w:rFonts w:ascii="Times New Roman" w:hAnsi="Times New Roman"/>
          <w:sz w:val="24"/>
          <w:szCs w:val="24"/>
        </w:rPr>
        <w:t>Готує пропозиції щодо звернення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</w:t>
      </w:r>
    </w:p>
    <w:p w:rsidR="00E503B0" w:rsidRDefault="00E503B0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C07D3A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C15204">
        <w:rPr>
          <w:rFonts w:ascii="Times New Roman" w:hAnsi="Times New Roman" w:cs="Times New Roman"/>
          <w:sz w:val="28"/>
          <w:szCs w:val="28"/>
        </w:rPr>
        <w:t xml:space="preserve"> </w:t>
      </w:r>
      <w:r w:rsidR="00E503B0">
        <w:rPr>
          <w:rFonts w:ascii="Times New Roman" w:hAnsi="Times New Roman" w:cs="Times New Roman"/>
          <w:sz w:val="28"/>
          <w:szCs w:val="28"/>
        </w:rPr>
        <w:t>або</w:t>
      </w:r>
      <w:r w:rsidR="00C15204">
        <w:rPr>
          <w:rFonts w:ascii="Times New Roman" w:hAnsi="Times New Roman" w:cs="Times New Roman"/>
          <w:sz w:val="28"/>
          <w:szCs w:val="28"/>
        </w:rPr>
        <w:t xml:space="preserve"> у галузі права</w:t>
      </w:r>
      <w:r w:rsidR="000F6680" w:rsidRPr="000F66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</w:t>
      </w:r>
      <w:r w:rsidR="000F6680">
        <w:rPr>
          <w:rFonts w:ascii="Times New Roman" w:hAnsi="Times New Roman"/>
          <w:sz w:val="28"/>
          <w:szCs w:val="28"/>
        </w:rPr>
        <w:t xml:space="preserve"> </w:t>
      </w:r>
      <w:r w:rsidR="000F6680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</w:t>
      </w:r>
      <w:r w:rsidR="00C15204">
        <w:rPr>
          <w:rFonts w:ascii="Times New Roman" w:hAnsi="Times New Roman"/>
          <w:sz w:val="28"/>
          <w:szCs w:val="28"/>
        </w:rPr>
        <w:t>напрям роботи</w:t>
      </w:r>
      <w:r w:rsidR="00DF5C4C" w:rsidRPr="000F6680">
        <w:rPr>
          <w:rFonts w:ascii="Times New Roman" w:hAnsi="Times New Roman"/>
          <w:sz w:val="28"/>
          <w:szCs w:val="28"/>
        </w:rPr>
        <w:t>.</w:t>
      </w:r>
      <w:r w:rsidR="00C15204">
        <w:rPr>
          <w:rFonts w:ascii="Times New Roman" w:hAnsi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13 366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A40AF5" w:rsidRDefault="00A40AF5" w:rsidP="00A40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A40AF5" w:rsidRDefault="00A40AF5" w:rsidP="00A40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A40AF5" w:rsidRDefault="00A40AF5" w:rsidP="00A40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A40AF5" w:rsidRDefault="00A40AF5" w:rsidP="00A40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30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F56E2">
        <w:rPr>
          <w:rFonts w:ascii="Times New Roman" w:hAnsi="Times New Roman" w:cs="Times New Roman"/>
          <w:b/>
          <w:sz w:val="28"/>
          <w:szCs w:val="28"/>
        </w:rPr>
        <w:t>0</w:t>
      </w:r>
      <w:r w:rsidR="00915AF6">
        <w:rPr>
          <w:rFonts w:ascii="Times New Roman" w:hAnsi="Times New Roman" w:cs="Times New Roman"/>
          <w:b/>
          <w:sz w:val="28"/>
          <w:szCs w:val="28"/>
        </w:rPr>
        <w:t>7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915AF6">
        <w:rPr>
          <w:rFonts w:ascii="Times New Roman" w:hAnsi="Times New Roman" w:cs="Times New Roman"/>
          <w:b/>
          <w:sz w:val="28"/>
          <w:szCs w:val="28"/>
        </w:rPr>
        <w:t>5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06B74"/>
    <w:multiLevelType w:val="hybridMultilevel"/>
    <w:tmpl w:val="84D8B8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429C"/>
    <w:multiLevelType w:val="hybridMultilevel"/>
    <w:tmpl w:val="F324523A"/>
    <w:lvl w:ilvl="0" w:tplc="2C2AACBA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7" w:hanging="360"/>
      </w:pPr>
    </w:lvl>
    <w:lvl w:ilvl="2" w:tplc="0422001B" w:tentative="1">
      <w:start w:val="1"/>
      <w:numFmt w:val="lowerRoman"/>
      <w:lvlText w:val="%3."/>
      <w:lvlJc w:val="right"/>
      <w:pPr>
        <w:ind w:left="1777" w:hanging="180"/>
      </w:pPr>
    </w:lvl>
    <w:lvl w:ilvl="3" w:tplc="0422000F" w:tentative="1">
      <w:start w:val="1"/>
      <w:numFmt w:val="decimal"/>
      <w:lvlText w:val="%4."/>
      <w:lvlJc w:val="left"/>
      <w:pPr>
        <w:ind w:left="2497" w:hanging="360"/>
      </w:pPr>
    </w:lvl>
    <w:lvl w:ilvl="4" w:tplc="04220019" w:tentative="1">
      <w:start w:val="1"/>
      <w:numFmt w:val="lowerLetter"/>
      <w:lvlText w:val="%5."/>
      <w:lvlJc w:val="left"/>
      <w:pPr>
        <w:ind w:left="3217" w:hanging="360"/>
      </w:pPr>
    </w:lvl>
    <w:lvl w:ilvl="5" w:tplc="0422001B" w:tentative="1">
      <w:start w:val="1"/>
      <w:numFmt w:val="lowerRoman"/>
      <w:lvlText w:val="%6."/>
      <w:lvlJc w:val="right"/>
      <w:pPr>
        <w:ind w:left="3937" w:hanging="180"/>
      </w:pPr>
    </w:lvl>
    <w:lvl w:ilvl="6" w:tplc="0422000F" w:tentative="1">
      <w:start w:val="1"/>
      <w:numFmt w:val="decimal"/>
      <w:lvlText w:val="%7."/>
      <w:lvlJc w:val="left"/>
      <w:pPr>
        <w:ind w:left="4657" w:hanging="360"/>
      </w:pPr>
    </w:lvl>
    <w:lvl w:ilvl="7" w:tplc="04220019" w:tentative="1">
      <w:start w:val="1"/>
      <w:numFmt w:val="lowerLetter"/>
      <w:lvlText w:val="%8."/>
      <w:lvlJc w:val="left"/>
      <w:pPr>
        <w:ind w:left="5377" w:hanging="360"/>
      </w:pPr>
    </w:lvl>
    <w:lvl w:ilvl="8" w:tplc="0422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5412B8A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91DC7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450CF"/>
    <w:rsid w:val="00056B9C"/>
    <w:rsid w:val="00097073"/>
    <w:rsid w:val="000F6680"/>
    <w:rsid w:val="001F15CA"/>
    <w:rsid w:val="00285B86"/>
    <w:rsid w:val="00365517"/>
    <w:rsid w:val="003C1CEF"/>
    <w:rsid w:val="003D6450"/>
    <w:rsid w:val="004457BA"/>
    <w:rsid w:val="004F3D4D"/>
    <w:rsid w:val="00520B84"/>
    <w:rsid w:val="0065677F"/>
    <w:rsid w:val="006B5FAF"/>
    <w:rsid w:val="0073328D"/>
    <w:rsid w:val="00743985"/>
    <w:rsid w:val="00751867"/>
    <w:rsid w:val="007F56E2"/>
    <w:rsid w:val="0084740A"/>
    <w:rsid w:val="00847C43"/>
    <w:rsid w:val="00915AF6"/>
    <w:rsid w:val="0094625A"/>
    <w:rsid w:val="00993AB7"/>
    <w:rsid w:val="00996592"/>
    <w:rsid w:val="00A40AF5"/>
    <w:rsid w:val="00AC1F3A"/>
    <w:rsid w:val="00B03875"/>
    <w:rsid w:val="00B126E2"/>
    <w:rsid w:val="00B30C70"/>
    <w:rsid w:val="00B4449D"/>
    <w:rsid w:val="00B93873"/>
    <w:rsid w:val="00B94F99"/>
    <w:rsid w:val="00C07D3A"/>
    <w:rsid w:val="00C15204"/>
    <w:rsid w:val="00D65F23"/>
    <w:rsid w:val="00DC1DFB"/>
    <w:rsid w:val="00DC42E8"/>
    <w:rsid w:val="00DF5C4C"/>
    <w:rsid w:val="00E503B0"/>
    <w:rsid w:val="00E869C2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F66E"/>
  <w15:docId w15:val="{360FA78B-7A3F-4792-AD7C-31D3DBA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a9">
    <w:name w:val="[Немає стилю абзацу]"/>
    <w:uiPriority w:val="99"/>
    <w:rsid w:val="00C152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4373</Words>
  <Characters>2494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dcterms:created xsi:type="dcterms:W3CDTF">2025-07-03T07:41:00Z</dcterms:created>
  <dcterms:modified xsi:type="dcterms:W3CDTF">2025-07-03T08:18:00Z</dcterms:modified>
</cp:coreProperties>
</file>