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72F8E" w:rsidRDefault="0094625A" w:rsidP="00B72F8E">
      <w:pPr>
        <w:jc w:val="both"/>
        <w:rPr>
          <w:rFonts w:ascii="Times New Roman" w:hAnsi="Times New Roman" w:cs="Times New Roman"/>
          <w:sz w:val="28"/>
          <w:szCs w:val="28"/>
        </w:rPr>
      </w:pPr>
      <w:r w:rsidRPr="00B72F8E">
        <w:rPr>
          <w:rFonts w:ascii="Times New Roman" w:hAnsi="Times New Roman" w:cs="Times New Roman"/>
          <w:sz w:val="28"/>
          <w:szCs w:val="28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 w:rsidRPr="00B72F8E">
        <w:rPr>
          <w:rFonts w:ascii="Times New Roman" w:hAnsi="Times New Roman" w:cs="Times New Roman"/>
          <w:sz w:val="28"/>
          <w:szCs w:val="28"/>
        </w:rPr>
        <w:t xml:space="preserve"> </w:t>
      </w:r>
      <w:r w:rsidR="00822DA6" w:rsidRPr="00B72F8E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</w:t>
      </w:r>
      <w:bookmarkStart w:id="0" w:name="_GoBack"/>
      <w:bookmarkEnd w:id="0"/>
    </w:p>
    <w:p w:rsidR="000F6680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Готує та забезпечує здійснення заходів щодо запобігання корупції. Надає методичну та консультаційну допомогу з питань дотримання вимог антикорупційного законодавства. У разі залучення проводить експертизу проектів нормативно-правових актів, організаційно-розпорядчих документів, що видаються Головним управлінням, з  метою виявлення причин, що призводять чи можуть призвести до вчинення корупційних або пов’язаних з корупцією правопорушень та внутрішнього аудиту Головного управління в частині дотримання вимог антикорупційного законодавства. Приймає участь в інформаційному та науково-дослідному забезпеченні здійснення заходів щодо запобігання та виявлення корупції, а також міжнародному співробітництві в зазначеній сфері.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Надає допомогу в заповненні декларації особи, уповноваженої на виконання функцій держави або місцевого самоврядування. Проводить перевірку факту подання суб’єктами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(далі – Закон). Здійснює контроль за дотриманням вимог законодавства щодо врегулювання конфлікту інтересів та за дотриманням антикорупційного законодавства. Надає іншим структурним підрозділам Головного управління та його окремим працівникам роз’яснення щодо застосування антикорупційного законодавства.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Розробляє та проводить заходи щодо запобігання корупційним правопорушенням, а також здійснює контроль за їх проведенням. Співпрацює з викривачами, забезпечує дотримання їхніх прав та гарантій захисту, передбачених Законом.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Вживає заходів 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посадових і службових осіб Головного управління, вносить начальнику Головного управління пропозиції щодо усунення таких ризиків. У разі виявлення фактів, що можуть свідчити про вчинення корупційних або пов’язаних з корупцією правопорушень посадовими чи службовими особами Головного управління, інформує в установленому порядку про такі факти начальника Головного управління, а також правоохоронні органи відповідно до їх компетенції.</w:t>
      </w:r>
    </w:p>
    <w:p w:rsidR="00822DA6" w:rsidRPr="00822DA6" w:rsidRDefault="00822DA6" w:rsidP="00822DA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Взаємодіє з підрозділами з питань запобігання та виявлення корупції державних органів, органів влади Автономної Республіки Крим, органів місцевого самоврядування, підприємств, установ та організацій, спеціально уповноваженими суб’єктами у сфері протидії корупції. Повідомляє у письмовій формі начальнику Головного управління, посадовій особі Секретаріату Кабінету Міністрів України, визначеній Міністром Кабінету Міністрів України, та спеціально уповноваженим суб’єктам у сфері протидії корупції про факти, що можуть свідчити про вчинення корупційних або пов’язаних з корупцією правопорушень посадовими особами Головного </w:t>
      </w:r>
      <w:proofErr w:type="spellStart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>управління.Розглядає</w:t>
      </w:r>
      <w:proofErr w:type="spellEnd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 в межах повноважень повідомлення щодо причетності працівників Головного управління до вчинення корупційних правопорушень. Веде облік працівників Головного управління, притягнутих до відповідальності за вчинення корупційних </w:t>
      </w:r>
      <w:proofErr w:type="spellStart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>правопорушень.Проводить</w:t>
      </w:r>
      <w:proofErr w:type="spellEnd"/>
      <w:r w:rsidRPr="00822DA6">
        <w:rPr>
          <w:rFonts w:ascii="Times New Roman" w:eastAsia="Times New Roman" w:hAnsi="Times New Roman" w:cs="Times New Roman"/>
          <w:color w:val="000000"/>
          <w:lang w:eastAsia="uk-UA"/>
        </w:rPr>
        <w:t xml:space="preserve"> або бере участь у проведенні в установленому порядку службового розслідування (перевірки) в Головному управлінні з метою виявлення причин та умов, що призвели до вчинення корупційного або пов’язаного з корупцією правопорушення чи невиконання вимог антикорупційного законодавства.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E42199">
        <w:rPr>
          <w:rFonts w:ascii="Times New Roman" w:hAnsi="Times New Roman" w:cs="Times New Roman"/>
          <w:sz w:val="28"/>
          <w:szCs w:val="28"/>
        </w:rPr>
        <w:t xml:space="preserve"> у галузі знань „Право” та „Управління та адміністрування”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199" w:rsidRPr="00E42199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E42199">
        <w:rPr>
          <w:rFonts w:ascii="Times New Roman" w:hAnsi="Times New Roman"/>
          <w:sz w:val="28"/>
          <w:szCs w:val="28"/>
        </w:rPr>
        <w:t>з</w:t>
      </w:r>
      <w:r w:rsidR="000F6680" w:rsidRPr="000F6680">
        <w:rPr>
          <w:rFonts w:ascii="Times New Roman" w:hAnsi="Times New Roman"/>
          <w:sz w:val="28"/>
          <w:szCs w:val="28"/>
        </w:rPr>
        <w:t xml:space="preserve">нання законодавства та нормативно-правових актів, </w:t>
      </w:r>
      <w:r w:rsidR="00E42199" w:rsidRPr="00E42199">
        <w:rPr>
          <w:rFonts w:ascii="Times New Roman" w:hAnsi="Times New Roman"/>
          <w:sz w:val="28"/>
          <w:szCs w:val="28"/>
        </w:rPr>
        <w:t>які</w:t>
      </w:r>
      <w:r w:rsidR="00E42199" w:rsidRPr="00E42199">
        <w:rPr>
          <w:rFonts w:ascii="Times New Roman" w:eastAsia="Calibri" w:hAnsi="Times New Roman" w:cs="Times New Roman"/>
          <w:sz w:val="28"/>
          <w:szCs w:val="28"/>
        </w:rPr>
        <w:t xml:space="preserve"> необхідні для здійснення заходів щодо запобігання та виявлення корупції.</w:t>
      </w:r>
    </w:p>
    <w:p w:rsidR="00DF5C4C" w:rsidRPr="00DF5C4C" w:rsidRDefault="00E42199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364A28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4216B2" w:rsidRDefault="004216B2" w:rsidP="00421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048DD" w:rsidRPr="00520681" w:rsidRDefault="00365517" w:rsidP="006048DD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r w:rsidR="00B93873" w:rsidRPr="00D65F23">
        <w:rPr>
          <w:rFonts w:ascii="Times New Roman" w:hAnsi="Times New Roman" w:cs="Times New Roman"/>
          <w:b/>
          <w:sz w:val="28"/>
          <w:szCs w:val="28"/>
          <w:u w:val="single"/>
        </w:rPr>
        <w:t>uz.HR@land.gov.ua</w:t>
      </w:r>
      <w:r w:rsidR="006048DD" w:rsidRPr="006048DD">
        <w:rPr>
          <w:rFonts w:ascii="Times New Roman" w:hAnsi="Times New Roman" w:cs="Times New Roman"/>
          <w:sz w:val="28"/>
          <w:szCs w:val="28"/>
        </w:rPr>
        <w:t xml:space="preserve"> </w:t>
      </w:r>
      <w:r w:rsidR="006048DD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364A28">
        <w:rPr>
          <w:rFonts w:ascii="Times New Roman" w:hAnsi="Times New Roman" w:cs="Times New Roman"/>
          <w:b/>
          <w:sz w:val="28"/>
          <w:szCs w:val="28"/>
        </w:rPr>
        <w:t>30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364A28">
        <w:rPr>
          <w:rFonts w:ascii="Times New Roman" w:hAnsi="Times New Roman" w:cs="Times New Roman"/>
          <w:b/>
          <w:sz w:val="28"/>
          <w:szCs w:val="28"/>
        </w:rPr>
        <w:t>0</w:t>
      </w:r>
      <w:r w:rsidR="00FF5651">
        <w:rPr>
          <w:rFonts w:ascii="Times New Roman" w:hAnsi="Times New Roman" w:cs="Times New Roman"/>
          <w:b/>
          <w:sz w:val="28"/>
          <w:szCs w:val="28"/>
        </w:rPr>
        <w:t>7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FF5651">
        <w:rPr>
          <w:rFonts w:ascii="Times New Roman" w:hAnsi="Times New Roman" w:cs="Times New Roman"/>
          <w:b/>
          <w:sz w:val="28"/>
          <w:szCs w:val="28"/>
        </w:rPr>
        <w:t>5</w:t>
      </w:r>
      <w:r w:rsidR="006048DD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048DD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DC42E8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F6680"/>
    <w:rsid w:val="002843B8"/>
    <w:rsid w:val="00364A28"/>
    <w:rsid w:val="00365517"/>
    <w:rsid w:val="003C1CEF"/>
    <w:rsid w:val="004216B2"/>
    <w:rsid w:val="004457BA"/>
    <w:rsid w:val="006048DD"/>
    <w:rsid w:val="00695CB1"/>
    <w:rsid w:val="006B5FAF"/>
    <w:rsid w:val="0073328D"/>
    <w:rsid w:val="00822DA6"/>
    <w:rsid w:val="0084740A"/>
    <w:rsid w:val="0094625A"/>
    <w:rsid w:val="00993AB7"/>
    <w:rsid w:val="00996592"/>
    <w:rsid w:val="00AE4E73"/>
    <w:rsid w:val="00B126E2"/>
    <w:rsid w:val="00B30C70"/>
    <w:rsid w:val="00B4449D"/>
    <w:rsid w:val="00B72F8E"/>
    <w:rsid w:val="00B93873"/>
    <w:rsid w:val="00D65F23"/>
    <w:rsid w:val="00DC42E8"/>
    <w:rsid w:val="00DF5C4C"/>
    <w:rsid w:val="00E42199"/>
    <w:rsid w:val="00F342E0"/>
    <w:rsid w:val="00FC4028"/>
    <w:rsid w:val="00FF565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4B66"/>
  <w15:docId w15:val="{9AEAE633-7E24-4E94-B629-989373B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2025-07-03T07:47:00Z</dcterms:created>
  <dcterms:modified xsi:type="dcterms:W3CDTF">2025-07-03T07:47:00Z</dcterms:modified>
</cp:coreProperties>
</file>