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5A" w:rsidRPr="00B93873" w:rsidRDefault="0094625A" w:rsidP="00B126E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342E0">
        <w:rPr>
          <w:rFonts w:ascii="Times New Roman" w:hAnsi="Times New Roman" w:cs="Times New Roman"/>
          <w:sz w:val="28"/>
          <w:szCs w:val="28"/>
          <w:u w:val="single"/>
        </w:rPr>
        <w:t xml:space="preserve">Головне управління Держгеокадастру у Закарпатської області шукає фахівця на посаду </w:t>
      </w:r>
      <w:r w:rsidR="00AC32C8">
        <w:rPr>
          <w:rFonts w:ascii="Times New Roman" w:hAnsi="Times New Roman" w:cs="Times New Roman"/>
          <w:sz w:val="28"/>
          <w:szCs w:val="28"/>
          <w:u w:val="single"/>
        </w:rPr>
        <w:t xml:space="preserve">заступника начальника </w:t>
      </w:r>
      <w:r w:rsidR="00817680">
        <w:rPr>
          <w:rFonts w:ascii="Times New Roman" w:hAnsi="Times New Roman" w:cs="Times New Roman"/>
          <w:sz w:val="28"/>
          <w:szCs w:val="28"/>
          <w:u w:val="single"/>
        </w:rPr>
        <w:t>фінансового</w:t>
      </w:r>
      <w:r w:rsidR="00AC32C8">
        <w:rPr>
          <w:rFonts w:ascii="Times New Roman" w:hAnsi="Times New Roman" w:cs="Times New Roman"/>
          <w:sz w:val="28"/>
          <w:szCs w:val="28"/>
          <w:u w:val="single"/>
        </w:rPr>
        <w:t xml:space="preserve"> відділу</w:t>
      </w:r>
    </w:p>
    <w:p w:rsidR="00817680" w:rsidRDefault="00365517" w:rsidP="00817680">
      <w:pPr>
        <w:pStyle w:val="aa"/>
        <w:spacing w:before="0" w:beforeAutospacing="0" w:after="0" w:afterAutospacing="0"/>
        <w:jc w:val="both"/>
        <w:rPr>
          <w:lang w:val="uk-UA"/>
        </w:rPr>
      </w:pPr>
      <w:r w:rsidRPr="00817680">
        <w:rPr>
          <w:b/>
          <w:sz w:val="28"/>
          <w:szCs w:val="28"/>
          <w:lang w:val="uk-UA"/>
        </w:rPr>
        <w:t>Основні посадові обов’язки</w:t>
      </w:r>
      <w:r w:rsidRPr="00817680">
        <w:rPr>
          <w:sz w:val="28"/>
          <w:szCs w:val="28"/>
          <w:lang w:val="uk-UA"/>
        </w:rPr>
        <w:t>:</w:t>
      </w:r>
      <w:r w:rsidR="00817680" w:rsidRPr="00817680">
        <w:rPr>
          <w:lang w:val="uk-UA"/>
        </w:rPr>
        <w:t xml:space="preserve"> </w:t>
      </w:r>
    </w:p>
    <w:p w:rsidR="00817680" w:rsidRPr="00817680" w:rsidRDefault="00817680" w:rsidP="00817680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17680">
        <w:rPr>
          <w:sz w:val="28"/>
          <w:szCs w:val="28"/>
          <w:lang w:val="uk-UA"/>
        </w:rPr>
        <w:t>Керівництво та організація роботи фінансового  відділу (надалі – відділ):</w:t>
      </w:r>
    </w:p>
    <w:p w:rsidR="00817680" w:rsidRPr="00817680" w:rsidRDefault="00817680" w:rsidP="00817680">
      <w:pPr>
        <w:spacing w:after="0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680">
        <w:rPr>
          <w:rFonts w:ascii="Times New Roman" w:eastAsia="Calibri" w:hAnsi="Times New Roman" w:cs="Times New Roman"/>
          <w:sz w:val="28"/>
          <w:szCs w:val="28"/>
        </w:rPr>
        <w:t xml:space="preserve">- забезпечення виконання завдань, покладених на відділ; </w:t>
      </w:r>
    </w:p>
    <w:p w:rsidR="00817680" w:rsidRPr="00817680" w:rsidRDefault="00817680" w:rsidP="00817680">
      <w:pPr>
        <w:spacing w:after="0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680">
        <w:rPr>
          <w:rFonts w:ascii="Times New Roman" w:eastAsia="Calibri" w:hAnsi="Times New Roman" w:cs="Times New Roman"/>
          <w:sz w:val="28"/>
          <w:szCs w:val="28"/>
        </w:rPr>
        <w:t>- здійснення контролю та координації діяльності посадових осіб відділу;</w:t>
      </w:r>
    </w:p>
    <w:p w:rsidR="00817680" w:rsidRPr="00817680" w:rsidRDefault="00817680" w:rsidP="00817680">
      <w:pPr>
        <w:spacing w:after="0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680">
        <w:rPr>
          <w:rFonts w:ascii="Times New Roman" w:eastAsia="Calibri" w:hAnsi="Times New Roman" w:cs="Times New Roman"/>
          <w:sz w:val="28"/>
          <w:szCs w:val="28"/>
        </w:rPr>
        <w:t xml:space="preserve">- забезпечення взаємодії відділу з іншими структурними підрозділами Головного управління; </w:t>
      </w:r>
    </w:p>
    <w:p w:rsidR="00817680" w:rsidRPr="00817680" w:rsidRDefault="00817680" w:rsidP="00817680">
      <w:pPr>
        <w:spacing w:after="0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680">
        <w:rPr>
          <w:rFonts w:ascii="Times New Roman" w:eastAsia="Calibri" w:hAnsi="Times New Roman" w:cs="Times New Roman"/>
          <w:sz w:val="28"/>
          <w:szCs w:val="28"/>
        </w:rPr>
        <w:t>- подання пропозицій начальнику відділу – головному бухгалтеру фінансового відділу та начальнику Головного управління, щодо прийняття на роботу, переведення, звільнення працівників відділу, їх заохочення або притягнення до відповідальності згідно із законодавством;</w:t>
      </w:r>
    </w:p>
    <w:p w:rsidR="00817680" w:rsidRPr="00817680" w:rsidRDefault="00817680" w:rsidP="00817680">
      <w:pPr>
        <w:spacing w:after="0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680">
        <w:rPr>
          <w:rFonts w:ascii="Times New Roman" w:eastAsia="Calibri" w:hAnsi="Times New Roman" w:cs="Times New Roman"/>
          <w:sz w:val="28"/>
          <w:szCs w:val="28"/>
        </w:rPr>
        <w:t>- подання пропозицій начальнику відділу – головному бухгалтеру фінансового відділу та начальнику Головного управління, щодо скликання нарад, проведення семінарів з питань, що віднесені до компетенції відділу</w:t>
      </w:r>
      <w:bookmarkStart w:id="1" w:name="n101"/>
      <w:bookmarkStart w:id="2" w:name="n102"/>
      <w:bookmarkEnd w:id="1"/>
      <w:bookmarkEnd w:id="2"/>
      <w:r w:rsidRPr="008176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7680" w:rsidRPr="00817680" w:rsidRDefault="00817680" w:rsidP="0081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680">
        <w:rPr>
          <w:rFonts w:ascii="Times New Roman" w:eastAsia="Calibri" w:hAnsi="Times New Roman" w:cs="Times New Roman"/>
          <w:sz w:val="28"/>
          <w:szCs w:val="28"/>
        </w:rPr>
        <w:t>- погодження (візування) проектів наказів Головного управління, підписання та погодження (візування) інших документів з питань, що належать до компетенції відділу.</w:t>
      </w:r>
      <w:r w:rsidRPr="0081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680" w:rsidRPr="00817680" w:rsidRDefault="00817680" w:rsidP="008176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7680">
        <w:rPr>
          <w:rFonts w:ascii="Times New Roman" w:eastAsia="Calibri" w:hAnsi="Times New Roman" w:cs="Times New Roman"/>
          <w:sz w:val="28"/>
          <w:szCs w:val="28"/>
        </w:rPr>
        <w:t xml:space="preserve">Ведення бухгалтерського обліку відповідно до національних положень (стандартів) бухгалтерського обліку в державному секторі, а також інших нормативно - правових актів щодо ведення бухгалтерського обліку, в тому числі з використанням уніфікованої автоматизованої системи бухгалтерського обліку та звітності: </w:t>
      </w:r>
    </w:p>
    <w:p w:rsidR="00817680" w:rsidRPr="00817680" w:rsidRDefault="00817680" w:rsidP="008176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680">
        <w:rPr>
          <w:rFonts w:ascii="Times New Roman" w:eastAsia="Calibri" w:hAnsi="Times New Roman" w:cs="Times New Roman"/>
          <w:sz w:val="28"/>
          <w:szCs w:val="28"/>
        </w:rPr>
        <w:t>- бланків суворої звітності;</w:t>
      </w:r>
    </w:p>
    <w:p w:rsidR="00817680" w:rsidRPr="00817680" w:rsidRDefault="00817680" w:rsidP="008176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680">
        <w:rPr>
          <w:rFonts w:ascii="Times New Roman" w:eastAsia="Calibri" w:hAnsi="Times New Roman" w:cs="Times New Roman"/>
          <w:sz w:val="28"/>
          <w:szCs w:val="28"/>
        </w:rPr>
        <w:t xml:space="preserve">- запасів, а саме: малоцінних та </w:t>
      </w:r>
      <w:proofErr w:type="spellStart"/>
      <w:r w:rsidRPr="00817680">
        <w:rPr>
          <w:rFonts w:ascii="Times New Roman" w:eastAsia="Calibri" w:hAnsi="Times New Roman" w:cs="Times New Roman"/>
          <w:sz w:val="28"/>
          <w:szCs w:val="28"/>
        </w:rPr>
        <w:t>швидкозношуючих</w:t>
      </w:r>
      <w:proofErr w:type="spellEnd"/>
      <w:r w:rsidRPr="00817680">
        <w:rPr>
          <w:rFonts w:ascii="Times New Roman" w:eastAsia="Calibri" w:hAnsi="Times New Roman" w:cs="Times New Roman"/>
          <w:sz w:val="28"/>
          <w:szCs w:val="28"/>
        </w:rPr>
        <w:t xml:space="preserve"> предметів, господарських матеріалів, канцелярських приладів, палива, горючих і мастильних матеріалів, запасних частин до машин та обладнання;</w:t>
      </w:r>
    </w:p>
    <w:p w:rsidR="00817680" w:rsidRPr="00817680" w:rsidRDefault="00817680" w:rsidP="00817680">
      <w:pPr>
        <w:jc w:val="both"/>
        <w:rPr>
          <w:rFonts w:ascii="Times New Roman" w:hAnsi="Times New Roman" w:cs="Times New Roman"/>
          <w:sz w:val="28"/>
          <w:szCs w:val="28"/>
        </w:rPr>
      </w:pPr>
      <w:r w:rsidRPr="00817680">
        <w:rPr>
          <w:rFonts w:ascii="Times New Roman" w:eastAsia="Calibri" w:hAnsi="Times New Roman" w:cs="Times New Roman"/>
          <w:sz w:val="28"/>
          <w:szCs w:val="28"/>
        </w:rPr>
        <w:t>- основних засобів  та інших необоротних активів.</w:t>
      </w:r>
      <w:r w:rsidRPr="0081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680" w:rsidRPr="00817680" w:rsidRDefault="00817680" w:rsidP="0081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7680">
        <w:rPr>
          <w:rFonts w:ascii="Times New Roman" w:eastAsia="Calibri" w:hAnsi="Times New Roman" w:cs="Times New Roman"/>
          <w:sz w:val="28"/>
          <w:szCs w:val="28"/>
        </w:rPr>
        <w:t>Визначення облікової політики, зміна обраної облікової політики з урахуванням особливостей діяльності бюджетної установи і технології оброблення облікових даних, у тому числі системи та форм внутрішньогосподарського (управлінського) обліку та правил документообігу, додаткової системи рахунків і регістрів аналітичного обліку, звітності та контролю за господарськими операціями.</w:t>
      </w:r>
    </w:p>
    <w:p w:rsidR="00817680" w:rsidRPr="00817680" w:rsidRDefault="00817680" w:rsidP="0081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17680">
        <w:rPr>
          <w:rFonts w:ascii="Times New Roman" w:eastAsia="Calibri" w:hAnsi="Times New Roman" w:cs="Times New Roman"/>
          <w:sz w:val="28"/>
          <w:szCs w:val="28"/>
        </w:rPr>
        <w:t>Складання і своєчасне подання на підставі даних бухгалтерського обліку фінансову та бюджетну звітність, а також державну статистичну, зведену та іншу звітність (декларації) в порядку, встановленому законодавством.</w:t>
      </w:r>
      <w:r w:rsidRPr="0081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680" w:rsidRPr="00817680" w:rsidRDefault="00817680" w:rsidP="0081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680">
        <w:rPr>
          <w:rFonts w:ascii="Times New Roman" w:eastAsia="Calibri" w:hAnsi="Times New Roman" w:cs="Times New Roman"/>
          <w:sz w:val="28"/>
          <w:szCs w:val="28"/>
        </w:rPr>
        <w:t>Забезпечення дотримання вимог нормативно - правових актів щодо:</w:t>
      </w:r>
    </w:p>
    <w:p w:rsidR="00817680" w:rsidRPr="00817680" w:rsidRDefault="00817680" w:rsidP="0081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680">
        <w:rPr>
          <w:rFonts w:ascii="Times New Roman" w:eastAsia="Calibri" w:hAnsi="Times New Roman" w:cs="Times New Roman"/>
          <w:sz w:val="28"/>
          <w:szCs w:val="28"/>
        </w:rPr>
        <w:lastRenderedPageBreak/>
        <w:t>- використання фінансових, матеріальних (нематеріальних) та інформаційних ресурсів під час прийняття та оформлення документів щодо проведення господарських операцій;</w:t>
      </w:r>
    </w:p>
    <w:p w:rsidR="00817680" w:rsidRPr="00817680" w:rsidRDefault="00817680" w:rsidP="00817680">
      <w:pPr>
        <w:jc w:val="both"/>
        <w:rPr>
          <w:rFonts w:ascii="Times New Roman" w:hAnsi="Times New Roman" w:cs="Times New Roman"/>
          <w:sz w:val="28"/>
          <w:szCs w:val="28"/>
        </w:rPr>
      </w:pPr>
      <w:r w:rsidRPr="00817680">
        <w:rPr>
          <w:rFonts w:ascii="Times New Roman" w:eastAsia="Calibri" w:hAnsi="Times New Roman" w:cs="Times New Roman"/>
          <w:sz w:val="28"/>
          <w:szCs w:val="28"/>
        </w:rPr>
        <w:t xml:space="preserve">- інвентаризації необоротних активів, товарно-матеріальних цінностей, грошових коштів, документів, розрахунків та інших статей балансу.        </w:t>
      </w:r>
    </w:p>
    <w:p w:rsidR="00817680" w:rsidRPr="00817680" w:rsidRDefault="00817680" w:rsidP="0081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17680">
        <w:rPr>
          <w:rFonts w:ascii="Times New Roman" w:eastAsia="Calibri" w:hAnsi="Times New Roman" w:cs="Times New Roman"/>
          <w:sz w:val="28"/>
          <w:szCs w:val="28"/>
        </w:rPr>
        <w:t xml:space="preserve">Проведення аналізу даних бухгалтерського обліку та звітності, щодо причин зростання дебіторської та кредиторської заборгованості, розроблення та здійснення заходів щодо стягнення дебіторської та погашення кредиторської заборгованості, організація та проведення роботи з її списання відповідно до законодавства.       </w:t>
      </w:r>
    </w:p>
    <w:p w:rsidR="00817680" w:rsidRPr="00817680" w:rsidRDefault="00817680" w:rsidP="0081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17680">
        <w:rPr>
          <w:rFonts w:ascii="Times New Roman" w:eastAsia="Calibri" w:hAnsi="Times New Roman" w:cs="Times New Roman"/>
          <w:sz w:val="28"/>
          <w:szCs w:val="28"/>
        </w:rPr>
        <w:t xml:space="preserve">Здійснення </w:t>
      </w:r>
      <w:r w:rsidRPr="00817680">
        <w:rPr>
          <w:rFonts w:ascii="Times New Roman" w:eastAsia="Calibri" w:hAnsi="Times New Roman" w:cs="Times New Roman"/>
          <w:color w:val="000000"/>
          <w:sz w:val="28"/>
          <w:szCs w:val="28"/>
        </w:rPr>
        <w:t>ведення обліку коштів від надання адміністративних послуг та платежів у розрізі платників з метою забезпечення повернення коштів, помилково або надміру зарахованих до державного та місцевих бюджетів.</w:t>
      </w:r>
      <w:r w:rsidRPr="0081768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817680" w:rsidRPr="00817680" w:rsidRDefault="00817680" w:rsidP="0081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817680">
        <w:rPr>
          <w:rFonts w:ascii="Times New Roman" w:eastAsia="Calibri" w:hAnsi="Times New Roman" w:cs="Times New Roman"/>
          <w:color w:val="000000"/>
          <w:sz w:val="28"/>
          <w:szCs w:val="28"/>
        </w:rPr>
        <w:t>Забезпечення:</w:t>
      </w:r>
      <w:bookmarkStart w:id="3" w:name="44"/>
      <w:bookmarkStart w:id="4" w:name="47"/>
      <w:bookmarkEnd w:id="3"/>
      <w:bookmarkEnd w:id="4"/>
      <w:r w:rsidRPr="00817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17680" w:rsidRPr="00817680" w:rsidRDefault="00817680" w:rsidP="0081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7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зберігання та оформлення оброблених первинних документів та облікових регістрів, які є підставою для відображення у бухгалтерському обліку операцій та складення звітності, а також звітності; </w:t>
      </w:r>
    </w:p>
    <w:p w:rsidR="00817680" w:rsidRPr="00817680" w:rsidRDefault="00817680" w:rsidP="0081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7680">
        <w:rPr>
          <w:rFonts w:ascii="Times New Roman" w:eastAsia="Calibri" w:hAnsi="Times New Roman" w:cs="Times New Roman"/>
          <w:color w:val="000000"/>
          <w:sz w:val="28"/>
          <w:szCs w:val="28"/>
        </w:rPr>
        <w:t>- користувачів у повному обсязі правдивою та неупередженою інформацією про фінансовий стан Головного управління, результати його діяльності та рух бюджетних коштів;</w:t>
      </w:r>
    </w:p>
    <w:p w:rsidR="00817680" w:rsidRPr="00817680" w:rsidRDefault="00817680" w:rsidP="0081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5" w:name="49"/>
      <w:bookmarkEnd w:id="5"/>
      <w:r w:rsidRPr="00817680">
        <w:rPr>
          <w:rFonts w:ascii="Times New Roman" w:eastAsia="Calibri" w:hAnsi="Times New Roman" w:cs="Times New Roman"/>
          <w:color w:val="000000"/>
          <w:sz w:val="28"/>
          <w:szCs w:val="28"/>
        </w:rPr>
        <w:t>- відповідні структурні підрозділи Головного управління даними бухгалтерського обліку та звітності для прийняття обґрунтованих управлінських рішень, визначення можливих ризиків фінансово-господарської діяльності;</w:t>
      </w:r>
    </w:p>
    <w:p w:rsidR="00817680" w:rsidRPr="00817680" w:rsidRDefault="00817680" w:rsidP="008176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680">
        <w:rPr>
          <w:rFonts w:ascii="Times New Roman" w:eastAsia="Calibri" w:hAnsi="Times New Roman" w:cs="Times New Roman"/>
          <w:color w:val="000000"/>
          <w:sz w:val="28"/>
          <w:szCs w:val="28"/>
        </w:rPr>
        <w:t>- розроблення і здійснення заходів щодо дотримання та підвищення рівня фінансово-бюджетної дисципліни її працівників.</w:t>
      </w:r>
      <w:r w:rsidRPr="00817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7680" w:rsidRPr="00817680" w:rsidRDefault="00817680" w:rsidP="0081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17680">
        <w:rPr>
          <w:rFonts w:ascii="Times New Roman" w:eastAsia="Calibri" w:hAnsi="Times New Roman" w:cs="Times New Roman"/>
          <w:color w:val="000000"/>
          <w:sz w:val="28"/>
          <w:szCs w:val="28"/>
        </w:rPr>
        <w:t>Брати участь у роботі з оформлення матеріалів щодо нестачі, крадіжки грошових коштів та майна, псування активів.</w:t>
      </w:r>
      <w:r w:rsidRPr="0081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C8" w:rsidRPr="00817680" w:rsidRDefault="00817680" w:rsidP="0081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17680">
        <w:rPr>
          <w:rFonts w:ascii="Times New Roman" w:eastAsia="Calibri" w:hAnsi="Times New Roman" w:cs="Times New Roman"/>
          <w:sz w:val="28"/>
          <w:szCs w:val="28"/>
        </w:rPr>
        <w:t>З</w:t>
      </w:r>
      <w:r w:rsidRPr="00817680">
        <w:rPr>
          <w:rFonts w:ascii="Times New Roman" w:eastAsia="Calibri" w:hAnsi="Times New Roman" w:cs="Times New Roman"/>
          <w:color w:val="000000"/>
          <w:sz w:val="28"/>
          <w:szCs w:val="28"/>
        </w:rPr>
        <w:t>дійснення заходів щодо усунення порушень і недоліків, виявлених під час контрольних заходів, проведених державними органами та підрозділами Держгеокадастру, що уповноважені здійснювати контроль за дотриманням вимог бюджетного законодавства.</w:t>
      </w:r>
    </w:p>
    <w:p w:rsidR="00DC42E8" w:rsidRPr="00DC42E8" w:rsidRDefault="00DC42E8" w:rsidP="00DC42E8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Вимоги:</w:t>
      </w:r>
    </w:p>
    <w:p w:rsidR="00DC42E8" w:rsidRPr="00817680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DC42E8">
        <w:rPr>
          <w:rFonts w:ascii="Times New Roman" w:hAnsi="Times New Roman" w:cs="Times New Roman"/>
          <w:sz w:val="28"/>
          <w:szCs w:val="28"/>
        </w:rPr>
        <w:t xml:space="preserve">ища освіта за освітнім ступенем не нижче </w:t>
      </w:r>
      <w:r w:rsidR="00AB10AA">
        <w:rPr>
          <w:rFonts w:ascii="Times New Roman" w:hAnsi="Times New Roman" w:cs="Times New Roman"/>
          <w:sz w:val="28"/>
          <w:szCs w:val="28"/>
        </w:rPr>
        <w:t>магістра</w:t>
      </w:r>
      <w:r w:rsidR="00817680" w:rsidRPr="00817680">
        <w:rPr>
          <w:sz w:val="28"/>
          <w:szCs w:val="28"/>
        </w:rPr>
        <w:t xml:space="preserve"> </w:t>
      </w:r>
      <w:r w:rsidR="00817680" w:rsidRPr="00817680">
        <w:rPr>
          <w:rFonts w:ascii="Times New Roman" w:eastAsia="Calibri" w:hAnsi="Times New Roman" w:cs="Times New Roman"/>
          <w:sz w:val="28"/>
          <w:szCs w:val="28"/>
        </w:rPr>
        <w:t>у галузі економіки та фінансів</w:t>
      </w:r>
      <w:r w:rsidRPr="00817680">
        <w:rPr>
          <w:rFonts w:ascii="Times New Roman" w:hAnsi="Times New Roman" w:cs="Times New Roman"/>
          <w:sz w:val="28"/>
          <w:szCs w:val="28"/>
        </w:rPr>
        <w:t>;</w:t>
      </w:r>
    </w:p>
    <w:p w:rsidR="00DC42E8" w:rsidRPr="005D7BB1" w:rsidRDefault="00DC42E8" w:rsidP="00FF6D40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DC42E8">
        <w:rPr>
          <w:rFonts w:ascii="Times New Roman" w:hAnsi="Times New Roman" w:cs="Times New Roman"/>
          <w:sz w:val="28"/>
          <w:szCs w:val="28"/>
        </w:rPr>
        <w:t xml:space="preserve">освід роботи </w:t>
      </w:r>
      <w:r w:rsidR="005D7BB1" w:rsidRPr="006D53E8">
        <w:rPr>
          <w:rStyle w:val="rvts0"/>
          <w:rFonts w:ascii="Calibri" w:eastAsia="Calibri" w:hAnsi="Calibri"/>
        </w:rPr>
        <w:t xml:space="preserve"> 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 xml:space="preserve">на посадах державної служби категорій 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>„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>Б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>”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 xml:space="preserve"> чи 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>„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>В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 xml:space="preserve"> ”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>енше двох років</w:t>
      </w:r>
      <w:r w:rsidRPr="005D7BB1">
        <w:rPr>
          <w:rFonts w:ascii="Times New Roman" w:hAnsi="Times New Roman" w:cs="Times New Roman"/>
          <w:sz w:val="28"/>
          <w:szCs w:val="28"/>
        </w:rPr>
        <w:t>;</w:t>
      </w:r>
    </w:p>
    <w:p w:rsidR="00D65F23" w:rsidRDefault="00DC42E8" w:rsidP="00D65F23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DC42E8">
        <w:rPr>
          <w:rFonts w:ascii="Times New Roman" w:hAnsi="Times New Roman" w:cs="Times New Roman"/>
          <w:sz w:val="28"/>
          <w:szCs w:val="28"/>
        </w:rPr>
        <w:t>олодіння державною мовою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D65F23" w:rsidRDefault="00DC42E8" w:rsidP="00D65F23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F23">
        <w:rPr>
          <w:rFonts w:ascii="Times New Roman" w:hAnsi="Times New Roman" w:cs="Times New Roman"/>
          <w:sz w:val="28"/>
          <w:szCs w:val="28"/>
        </w:rPr>
        <w:t>-</w:t>
      </w:r>
      <w:r w:rsidR="00AC32C8">
        <w:rPr>
          <w:rFonts w:ascii="Times New Roman" w:hAnsi="Times New Roman" w:cs="Times New Roman"/>
          <w:sz w:val="28"/>
          <w:szCs w:val="28"/>
        </w:rPr>
        <w:t xml:space="preserve"> </w:t>
      </w:r>
      <w:r w:rsidR="00AC32C8" w:rsidRPr="00B4449D">
        <w:rPr>
          <w:rFonts w:ascii="Times New Roman" w:hAnsi="Times New Roman"/>
          <w:color w:val="000000"/>
          <w:sz w:val="28"/>
          <w:szCs w:val="28"/>
        </w:rPr>
        <w:t xml:space="preserve">знання законодавства </w:t>
      </w:r>
      <w:r w:rsidR="00817680" w:rsidRPr="00817680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tgtFrame="_blank" w:history="1">
        <w:r w:rsidR="00817680" w:rsidRPr="0081768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Конституція України</w:t>
        </w:r>
      </w:hyperlink>
      <w:r w:rsidR="00817680" w:rsidRPr="0081768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17680" w:rsidRPr="008176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tgtFrame="_blank" w:history="1">
        <w:r w:rsidR="00817680" w:rsidRPr="0081768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Закон України</w:t>
        </w:r>
      </w:hyperlink>
      <w:r w:rsidR="00817680" w:rsidRPr="008176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680" w:rsidRPr="00817680">
        <w:rPr>
          <w:rFonts w:ascii="Times New Roman" w:hAnsi="Times New Roman" w:cs="Times New Roman"/>
          <w:color w:val="000000"/>
          <w:sz w:val="28"/>
          <w:szCs w:val="28"/>
        </w:rPr>
        <w:t>«Про державну службу»;</w:t>
      </w:r>
      <w:r w:rsidR="00817680" w:rsidRPr="008176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tgtFrame="_blank" w:history="1">
        <w:r w:rsidR="00817680" w:rsidRPr="0081768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Закон України</w:t>
        </w:r>
      </w:hyperlink>
      <w:r w:rsidR="00817680" w:rsidRPr="008176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680" w:rsidRPr="00817680">
        <w:rPr>
          <w:rFonts w:ascii="Times New Roman" w:hAnsi="Times New Roman" w:cs="Times New Roman"/>
          <w:color w:val="000000"/>
          <w:sz w:val="28"/>
          <w:szCs w:val="28"/>
        </w:rPr>
        <w:t xml:space="preserve">«Про запобігання корупції», Закон України «Про бухгалтерський облік та фінансову звітність в Україні», Національні положення (стандарти) бухгалтерського обліку в державному секторі). </w:t>
      </w:r>
      <w:r w:rsidR="00AC32C8" w:rsidRPr="00B4449D">
        <w:rPr>
          <w:rFonts w:ascii="Times New Roman" w:hAnsi="Times New Roman"/>
          <w:color w:val="000000"/>
          <w:sz w:val="28"/>
          <w:szCs w:val="28"/>
        </w:rPr>
        <w:t>Уміння застосовувати норми законодавства на практиці.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65517" w:rsidRPr="00DC42E8" w:rsidRDefault="00365517" w:rsidP="00DC42E8">
      <w:pPr>
        <w:pStyle w:val="a4"/>
        <w:ind w:left="1065" w:hanging="106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Умови оплати праці:</w:t>
      </w:r>
    </w:p>
    <w:p w:rsidR="00DC42E8" w:rsidRPr="00DC42E8" w:rsidRDefault="00365517" w:rsidP="00DC42E8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  <w:t xml:space="preserve">Посадовий оклад – </w:t>
      </w:r>
      <w:r w:rsidR="00AC32C8">
        <w:rPr>
          <w:rFonts w:ascii="Times New Roman" w:hAnsi="Times New Roman" w:cs="Times New Roman"/>
          <w:sz w:val="28"/>
          <w:szCs w:val="28"/>
        </w:rPr>
        <w:t>7100</w:t>
      </w:r>
      <w:r w:rsidRPr="00DC42E8">
        <w:rPr>
          <w:rFonts w:ascii="Times New Roman" w:hAnsi="Times New Roman" w:cs="Times New Roman"/>
          <w:sz w:val="28"/>
          <w:szCs w:val="28"/>
        </w:rPr>
        <w:t xml:space="preserve"> грн., надбавка за вислугу років, надбавка за ранг державного службовця, за наявності достатнього фонду оплати праці – премія.</w:t>
      </w:r>
    </w:p>
    <w:p w:rsidR="00365517" w:rsidRPr="00DC42E8" w:rsidRDefault="00365517" w:rsidP="00365517">
      <w:pPr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Перелік необхідних до</w:t>
      </w:r>
      <w:r w:rsidR="00B93873">
        <w:rPr>
          <w:rFonts w:ascii="Times New Roman" w:hAnsi="Times New Roman" w:cs="Times New Roman"/>
          <w:b/>
          <w:sz w:val="28"/>
          <w:szCs w:val="28"/>
        </w:rPr>
        <w:t>кументів</w:t>
      </w:r>
      <w:r w:rsidRPr="00DC42E8">
        <w:rPr>
          <w:rFonts w:ascii="Times New Roman" w:hAnsi="Times New Roman" w:cs="Times New Roman"/>
          <w:b/>
          <w:sz w:val="28"/>
          <w:szCs w:val="28"/>
        </w:rPr>
        <w:t>:</w:t>
      </w:r>
    </w:p>
    <w:p w:rsidR="00365517" w:rsidRPr="00DC42E8" w:rsidRDefault="00365517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1) копію паспорта громадянина України;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2) </w:t>
      </w:r>
      <w:r w:rsidR="00365517" w:rsidRPr="00DC42E8">
        <w:rPr>
          <w:rFonts w:ascii="Times New Roman" w:hAnsi="Times New Roman" w:cs="Times New Roman"/>
          <w:sz w:val="28"/>
          <w:szCs w:val="28"/>
        </w:rPr>
        <w:t>резюме у довільній формі;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3</w:t>
      </w:r>
      <w:r w:rsidR="00365517" w:rsidRPr="00DC42E8">
        <w:rPr>
          <w:rFonts w:ascii="Times New Roman" w:hAnsi="Times New Roman" w:cs="Times New Roman"/>
          <w:sz w:val="28"/>
          <w:szCs w:val="28"/>
        </w:rPr>
        <w:t>) копію (копії) документа (документі</w:t>
      </w:r>
      <w:r w:rsidRPr="00DC42E8">
        <w:rPr>
          <w:rFonts w:ascii="Times New Roman" w:hAnsi="Times New Roman" w:cs="Times New Roman"/>
          <w:sz w:val="28"/>
          <w:szCs w:val="28"/>
        </w:rPr>
        <w:t>в) про освіту.</w:t>
      </w:r>
    </w:p>
    <w:p w:rsidR="002066BA" w:rsidRPr="00520681" w:rsidRDefault="00365517" w:rsidP="002066BA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</w:r>
      <w:r w:rsidR="00DC42E8" w:rsidRPr="00DC42E8">
        <w:rPr>
          <w:rFonts w:ascii="Times New Roman" w:hAnsi="Times New Roman" w:cs="Times New Roman"/>
          <w:sz w:val="28"/>
          <w:szCs w:val="28"/>
        </w:rPr>
        <w:t>Документи приймают</w:t>
      </w:r>
      <w:r w:rsidR="0094625A" w:rsidRPr="00DC42E8">
        <w:rPr>
          <w:rFonts w:ascii="Times New Roman" w:hAnsi="Times New Roman" w:cs="Times New Roman"/>
          <w:sz w:val="28"/>
          <w:szCs w:val="28"/>
        </w:rPr>
        <w:t>ься на електрону адресу:</w:t>
      </w:r>
      <w:r w:rsidR="00B93873" w:rsidRPr="00B93873">
        <w:t xml:space="preserve"> </w:t>
      </w:r>
      <w:r w:rsidR="00B93873">
        <w:t xml:space="preserve"> </w:t>
      </w:r>
      <w:r w:rsidR="00B93873" w:rsidRPr="00D65F23">
        <w:rPr>
          <w:rFonts w:ascii="Times New Roman" w:hAnsi="Times New Roman" w:cs="Times New Roman"/>
          <w:b/>
          <w:sz w:val="28"/>
          <w:szCs w:val="28"/>
          <w:u w:val="single"/>
        </w:rPr>
        <w:t>uz.HR@land.gov.ua</w:t>
      </w:r>
      <w:r w:rsidR="002066BA" w:rsidRPr="002066BA">
        <w:rPr>
          <w:rFonts w:ascii="Times New Roman" w:hAnsi="Times New Roman" w:cs="Times New Roman"/>
          <w:sz w:val="28"/>
          <w:szCs w:val="28"/>
        </w:rPr>
        <w:t xml:space="preserve"> </w:t>
      </w:r>
      <w:r w:rsidR="002066BA" w:rsidRPr="00520681">
        <w:rPr>
          <w:rFonts w:ascii="Times New Roman" w:hAnsi="Times New Roman" w:cs="Times New Roman"/>
          <w:sz w:val="28"/>
          <w:szCs w:val="28"/>
        </w:rPr>
        <w:t xml:space="preserve">в строк до </w:t>
      </w:r>
      <w:r w:rsidR="002066BA" w:rsidRPr="00520681">
        <w:rPr>
          <w:rFonts w:ascii="Times New Roman" w:hAnsi="Times New Roman" w:cs="Times New Roman"/>
          <w:b/>
          <w:sz w:val="28"/>
          <w:szCs w:val="28"/>
        </w:rPr>
        <w:t>18.12.2023 року</w:t>
      </w:r>
      <w:r w:rsidR="002066BA">
        <w:rPr>
          <w:rFonts w:ascii="Times New Roman" w:hAnsi="Times New Roman" w:cs="Times New Roman"/>
          <w:b/>
          <w:sz w:val="28"/>
          <w:szCs w:val="28"/>
        </w:rPr>
        <w:t>.</w:t>
      </w:r>
    </w:p>
    <w:p w:rsidR="00B93873" w:rsidRPr="00D65F23" w:rsidRDefault="00DC42E8" w:rsidP="00DC42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2E8" w:rsidRPr="00DC42E8" w:rsidRDefault="00B93873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E8" w:rsidRPr="00DC42E8">
        <w:rPr>
          <w:rFonts w:ascii="Times New Roman" w:hAnsi="Times New Roman" w:cs="Times New Roman"/>
          <w:sz w:val="28"/>
          <w:szCs w:val="28"/>
        </w:rPr>
        <w:t>Додаткову інформацію можна отримати за телефоном (0312)  61-48-10</w:t>
      </w:r>
      <w:r w:rsidR="00DC42E8">
        <w:rPr>
          <w:rFonts w:ascii="Times New Roman" w:hAnsi="Times New Roman" w:cs="Times New Roman"/>
          <w:sz w:val="28"/>
          <w:szCs w:val="28"/>
        </w:rPr>
        <w:t>.</w:t>
      </w:r>
    </w:p>
    <w:p w:rsidR="00B30C70" w:rsidRPr="00F342E0" w:rsidRDefault="00B30C70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5A" w:rsidRPr="00F342E0" w:rsidRDefault="00DC42E8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E0">
        <w:rPr>
          <w:rFonts w:ascii="Times New Roman" w:hAnsi="Times New Roman" w:cs="Times New Roman"/>
          <w:sz w:val="24"/>
          <w:szCs w:val="24"/>
        </w:rPr>
        <w:t xml:space="preserve">Додатково інформуємо, що 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відповідно до внесених змін до Закону України </w:t>
      </w:r>
      <w:r w:rsidR="00F342E0">
        <w:rPr>
          <w:rFonts w:ascii="Times New Roman" w:hAnsi="Times New Roman" w:cs="Times New Roman"/>
          <w:sz w:val="24"/>
          <w:szCs w:val="24"/>
        </w:rPr>
        <w:t>“</w:t>
      </w:r>
      <w:r w:rsidR="00F342E0" w:rsidRPr="00F342E0">
        <w:rPr>
          <w:rFonts w:ascii="Times New Roman" w:hAnsi="Times New Roman" w:cs="Times New Roman"/>
          <w:sz w:val="24"/>
          <w:szCs w:val="24"/>
        </w:rPr>
        <w:t>Про правовий режим воєнного стану</w:t>
      </w:r>
      <w:r w:rsidR="00F342E0">
        <w:rPr>
          <w:rFonts w:ascii="Times New Roman" w:hAnsi="Times New Roman" w:cs="Times New Roman"/>
          <w:sz w:val="24"/>
          <w:szCs w:val="24"/>
        </w:rPr>
        <w:t>”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(далі – Закон), у період дії воєнного стану особи призначаю</w:t>
      </w:r>
      <w:r w:rsidR="00F342E0">
        <w:rPr>
          <w:rFonts w:ascii="Times New Roman" w:hAnsi="Times New Roman" w:cs="Times New Roman"/>
          <w:sz w:val="24"/>
          <w:szCs w:val="24"/>
        </w:rPr>
        <w:t>ться на посади державної служби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без конкурсного відбору. Разом з тим, 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, оголошується конкурс. Граничний строк перебування особи на посаді, на яку її призначено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>, становить 12 місяців з дня припинення чи скасування воєнного стану.</w:t>
      </w:r>
    </w:p>
    <w:sectPr w:rsidR="0094625A" w:rsidRPr="00F342E0" w:rsidSect="008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528"/>
    <w:multiLevelType w:val="hybridMultilevel"/>
    <w:tmpl w:val="4AFC3E0A"/>
    <w:lvl w:ilvl="0" w:tplc="BA0E4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CB6B99"/>
    <w:multiLevelType w:val="hybridMultilevel"/>
    <w:tmpl w:val="407AF980"/>
    <w:lvl w:ilvl="0" w:tplc="93EC5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EF2"/>
    <w:multiLevelType w:val="hybridMultilevel"/>
    <w:tmpl w:val="6AA6CD74"/>
    <w:lvl w:ilvl="0" w:tplc="B156D8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8202FA0"/>
    <w:multiLevelType w:val="hybridMultilevel"/>
    <w:tmpl w:val="0E1C8A08"/>
    <w:lvl w:ilvl="0" w:tplc="6938F3AE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F"/>
    <w:rsid w:val="002066BA"/>
    <w:rsid w:val="00287E74"/>
    <w:rsid w:val="00365517"/>
    <w:rsid w:val="003C1CEF"/>
    <w:rsid w:val="005D7BB1"/>
    <w:rsid w:val="00683002"/>
    <w:rsid w:val="006B5FAF"/>
    <w:rsid w:val="0073328D"/>
    <w:rsid w:val="007F041B"/>
    <w:rsid w:val="00817680"/>
    <w:rsid w:val="0084740A"/>
    <w:rsid w:val="0094625A"/>
    <w:rsid w:val="00A4661C"/>
    <w:rsid w:val="00AB10AA"/>
    <w:rsid w:val="00AC32C8"/>
    <w:rsid w:val="00B126E2"/>
    <w:rsid w:val="00B30C70"/>
    <w:rsid w:val="00B93873"/>
    <w:rsid w:val="00D65F23"/>
    <w:rsid w:val="00DC42E8"/>
    <w:rsid w:val="00DD7A3A"/>
    <w:rsid w:val="00E57ECE"/>
    <w:rsid w:val="00F342E0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92B73-9F3B-4518-A46F-65FD997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517"/>
    <w:pPr>
      <w:ind w:left="720"/>
      <w:contextualSpacing/>
    </w:pPr>
  </w:style>
  <w:style w:type="paragraph" w:styleId="a5">
    <w:name w:val="Normal (Web)"/>
    <w:basedOn w:val="a"/>
    <w:rsid w:val="00B9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азва документа"/>
    <w:basedOn w:val="a"/>
    <w:next w:val="a"/>
    <w:rsid w:val="00D65F2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content">
    <w:name w:val="content"/>
    <w:basedOn w:val="a"/>
    <w:rsid w:val="005D7BB1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 w:cs="Times New Roman"/>
      <w:sz w:val="20"/>
      <w:szCs w:val="20"/>
      <w:lang w:eastAsia="uk-UA"/>
    </w:rPr>
  </w:style>
  <w:style w:type="paragraph" w:customStyle="1" w:styleId="1">
    <w:name w:val="Без интервала1"/>
    <w:rsid w:val="005D7BB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5D7B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a8">
    <w:name w:val="Основной текст Знак"/>
    <w:basedOn w:val="a0"/>
    <w:link w:val="a7"/>
    <w:rsid w:val="005D7BB1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rvts0">
    <w:name w:val="rvts0"/>
    <w:rsid w:val="005D7BB1"/>
    <w:rPr>
      <w:rFonts w:cs="Times New Roman"/>
    </w:rPr>
  </w:style>
  <w:style w:type="table" w:styleId="a9">
    <w:name w:val="Table Grid"/>
    <w:basedOn w:val="a1"/>
    <w:rsid w:val="00AC32C8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5"/>
    <w:rsid w:val="008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1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889-19" TargetMode="External"/><Relationship Id="rId5" Type="http://schemas.openxmlformats.org/officeDocument/2006/relationships/hyperlink" Target="http://zakon3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3989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2023-12-07T08:37:00Z</dcterms:created>
  <dcterms:modified xsi:type="dcterms:W3CDTF">2023-12-07T08:37:00Z</dcterms:modified>
</cp:coreProperties>
</file>